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1AB82585">
            <wp:simplePos x="0" y="0"/>
            <wp:positionH relativeFrom="column">
              <wp:posOffset>4143375</wp:posOffset>
            </wp:positionH>
            <wp:positionV relativeFrom="paragraph">
              <wp:posOffset>-881380</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2C52994F" w:rsidR="00C9759F" w:rsidRDefault="00BA3131"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3DD15C35">
            <wp:simplePos x="0" y="0"/>
            <wp:positionH relativeFrom="margin">
              <wp:posOffset>-703580</wp:posOffset>
            </wp:positionH>
            <wp:positionV relativeFrom="paragraph">
              <wp:posOffset>3100695</wp:posOffset>
            </wp:positionV>
            <wp:extent cx="7379499" cy="4680000"/>
            <wp:effectExtent l="0" t="0" r="0" b="635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176"/>
                    <a:stretch>
                      <a:fillRect/>
                    </a:stretch>
                  </pic:blipFill>
                  <pic:spPr bwMode="auto">
                    <a:xfrm>
                      <a:off x="0" y="0"/>
                      <a:ext cx="7379499" cy="468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9B">
        <w:rPr>
          <w:noProof/>
        </w:rPr>
        <mc:AlternateContent>
          <mc:Choice Requires="wps">
            <w:drawing>
              <wp:anchor distT="0" distB="0" distL="114300" distR="114300" simplePos="0" relativeHeight="251658242" behindDoc="0" locked="0" layoutInCell="1" allowOverlap="1" wp14:anchorId="7C2DD63B" wp14:editId="5E8008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6"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CD0836"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77D02D69">
                <wp:simplePos x="0" y="0"/>
                <wp:positionH relativeFrom="column">
                  <wp:posOffset>-51757</wp:posOffset>
                </wp:positionH>
                <wp:positionV relativeFrom="paragraph">
                  <wp:posOffset>335280</wp:posOffset>
                </wp:positionV>
                <wp:extent cx="62674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517492FC"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BA3131">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4D753194" w14:textId="77777777" w:rsidR="00E949C3" w:rsidRDefault="00E949C3" w:rsidP="00E949C3">
                            <w:pPr>
                              <w:rPr>
                                <w:rFonts w:ascii="Century Gothic" w:hAnsi="Century Gothic"/>
                                <w:b/>
                                <w:bCs/>
                                <w:color w:val="000000" w:themeColor="text1"/>
                                <w:sz w:val="40"/>
                                <w:szCs w:val="40"/>
                              </w:rPr>
                            </w:pPr>
                            <w:r>
                              <w:rPr>
                                <w:rFonts w:ascii="Century Gothic" w:hAnsi="Century Gothic"/>
                                <w:b/>
                                <w:bCs/>
                                <w:color w:val="000000" w:themeColor="text1"/>
                                <w:sz w:val="40"/>
                                <w:szCs w:val="40"/>
                              </w:rPr>
                              <w:t>350-223-RL</w:t>
                            </w:r>
                          </w:p>
                          <w:p w14:paraId="53562818" w14:textId="0D50EC48" w:rsidR="00232EAE" w:rsidRPr="006718C4" w:rsidRDefault="00E949C3" w:rsidP="00E949C3">
                            <w:pPr>
                              <w:pStyle w:val="Titre2"/>
                              <w:rPr>
                                <w:rFonts w:ascii="Century Gothic" w:hAnsi="Century Gothic"/>
                                <w:b/>
                                <w:bCs/>
                                <w:color w:val="000000" w:themeColor="text1"/>
                                <w:sz w:val="36"/>
                                <w:szCs w:val="36"/>
                              </w:rPr>
                            </w:pPr>
                            <w:r>
                              <w:rPr>
                                <w:rFonts w:ascii="Century Gothic" w:hAnsi="Century Gothic"/>
                                <w:b/>
                                <w:bCs/>
                                <w:color w:val="000000" w:themeColor="text1"/>
                                <w:kern w:val="0"/>
                                <w:sz w:val="36"/>
                                <w:szCs w:val="36"/>
                                <w14:ligatures w14:val="none"/>
                              </w:rPr>
                              <w:t xml:space="preserve">Soutien au développement global de l’enfant </w:t>
                            </w:r>
                            <w:r w:rsidR="00D7138B">
                              <w:rPr>
                                <w:rFonts w:ascii="Century Gothic" w:hAnsi="Century Gothic"/>
                                <w:b/>
                                <w:bCs/>
                                <w:color w:val="000000" w:themeColor="text1"/>
                                <w:sz w:val="36"/>
                                <w:szCs w:val="36"/>
                              </w:rPr>
                              <w:t>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538F66D" w14:textId="77777777" w:rsidR="00E440DD" w:rsidRDefault="00E440DD" w:rsidP="00E440DD"/>
                          <w:p w14:paraId="4B054ED0" w14:textId="35EAE51A" w:rsidR="00E440DD" w:rsidRPr="00C44F01" w:rsidRDefault="00DC2BB9" w:rsidP="00BA3131">
                            <w:pPr>
                              <w:spacing w:after="0"/>
                              <w:rPr>
                                <w:rFonts w:ascii="Century Gothic" w:hAnsi="Century Gothic"/>
                                <w:b/>
                                <w:bCs/>
                                <w:color w:val="FFFFFF" w:themeColor="background1"/>
                                <w:sz w:val="40"/>
                                <w:szCs w:val="40"/>
                              </w:rPr>
                            </w:pPr>
                            <w:r w:rsidRPr="00C44F01">
                              <w:rPr>
                                <w:rFonts w:ascii="Century Gothic" w:hAnsi="Century Gothic"/>
                                <w:b/>
                                <w:bCs/>
                                <w:color w:val="FFFFFF" w:themeColor="background1"/>
                                <w:sz w:val="40"/>
                                <w:szCs w:val="40"/>
                              </w:rPr>
                              <w:t>Création d’un tableau</w:t>
                            </w:r>
                          </w:p>
                          <w:p w14:paraId="06B88132" w14:textId="1E616DE3" w:rsidR="00DC2BB9" w:rsidRPr="00C44F01" w:rsidRDefault="00DC2BB9" w:rsidP="00BA3131">
                            <w:pPr>
                              <w:spacing w:after="0"/>
                              <w:rPr>
                                <w:rFonts w:ascii="Century Gothic" w:hAnsi="Century Gothic"/>
                                <w:b/>
                                <w:bCs/>
                                <w:color w:val="FFFFFF" w:themeColor="background1"/>
                                <w:sz w:val="40"/>
                                <w:szCs w:val="40"/>
                              </w:rPr>
                            </w:pPr>
                            <w:proofErr w:type="gramStart"/>
                            <w:r w:rsidRPr="00C44F01">
                              <w:rPr>
                                <w:rFonts w:ascii="Century Gothic" w:hAnsi="Century Gothic"/>
                                <w:b/>
                                <w:bCs/>
                                <w:color w:val="FFFFFF" w:themeColor="background1"/>
                                <w:sz w:val="40"/>
                                <w:szCs w:val="40"/>
                              </w:rPr>
                              <w:t>comparatif</w:t>
                            </w:r>
                            <w:proofErr w:type="gramEnd"/>
                            <w:r w:rsidRPr="00C44F01">
                              <w:rPr>
                                <w:rFonts w:ascii="Century Gothic" w:hAnsi="Century Gothic"/>
                                <w:b/>
                                <w:bCs/>
                                <w:color w:val="FFFFFF" w:themeColor="background1"/>
                                <w:sz w:val="40"/>
                                <w:szCs w:val="40"/>
                              </w:rPr>
                              <w:t xml:space="preserve"> des marqueurs</w:t>
                            </w:r>
                          </w:p>
                          <w:p w14:paraId="6909B05F" w14:textId="72B78C63" w:rsidR="00DC2BB9" w:rsidRPr="00C44F01" w:rsidRDefault="00DC2BB9" w:rsidP="00E440DD">
                            <w:pPr>
                              <w:rPr>
                                <w:rFonts w:ascii="Century Gothic" w:hAnsi="Century Gothic"/>
                                <w:b/>
                                <w:bCs/>
                                <w:color w:val="FFFFFF" w:themeColor="background1"/>
                                <w:sz w:val="40"/>
                                <w:szCs w:val="40"/>
                              </w:rPr>
                            </w:pPr>
                            <w:proofErr w:type="gramStart"/>
                            <w:r w:rsidRPr="00C44F01">
                              <w:rPr>
                                <w:rFonts w:ascii="Century Gothic" w:hAnsi="Century Gothic"/>
                                <w:b/>
                                <w:bCs/>
                                <w:color w:val="FFFFFF" w:themeColor="background1"/>
                                <w:sz w:val="40"/>
                                <w:szCs w:val="40"/>
                              </w:rPr>
                              <w:t>cognitifs</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7" type="#_x0000_t202" style="position:absolute;margin-left:-4.1pt;margin-top:26.4pt;width:493.5pt;height:673.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517492FC"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BA3131">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4D753194" w14:textId="77777777" w:rsidR="00E949C3" w:rsidRDefault="00E949C3" w:rsidP="00E949C3">
                      <w:pPr>
                        <w:rPr>
                          <w:rFonts w:ascii="Century Gothic" w:hAnsi="Century Gothic"/>
                          <w:b/>
                          <w:bCs/>
                          <w:color w:val="000000" w:themeColor="text1"/>
                          <w:sz w:val="40"/>
                          <w:szCs w:val="40"/>
                        </w:rPr>
                      </w:pPr>
                      <w:r>
                        <w:rPr>
                          <w:rFonts w:ascii="Century Gothic" w:hAnsi="Century Gothic"/>
                          <w:b/>
                          <w:bCs/>
                          <w:color w:val="000000" w:themeColor="text1"/>
                          <w:sz w:val="40"/>
                          <w:szCs w:val="40"/>
                        </w:rPr>
                        <w:t>350-223-RL</w:t>
                      </w:r>
                    </w:p>
                    <w:p w14:paraId="53562818" w14:textId="0D50EC48" w:rsidR="00232EAE" w:rsidRPr="006718C4" w:rsidRDefault="00E949C3" w:rsidP="00E949C3">
                      <w:pPr>
                        <w:pStyle w:val="Titre2"/>
                        <w:rPr>
                          <w:rFonts w:ascii="Century Gothic" w:hAnsi="Century Gothic"/>
                          <w:b/>
                          <w:bCs/>
                          <w:color w:val="000000" w:themeColor="text1"/>
                          <w:sz w:val="36"/>
                          <w:szCs w:val="36"/>
                        </w:rPr>
                      </w:pPr>
                      <w:r>
                        <w:rPr>
                          <w:rFonts w:ascii="Century Gothic" w:hAnsi="Century Gothic"/>
                          <w:b/>
                          <w:bCs/>
                          <w:color w:val="000000" w:themeColor="text1"/>
                          <w:kern w:val="0"/>
                          <w:sz w:val="36"/>
                          <w:szCs w:val="36"/>
                          <w14:ligatures w14:val="none"/>
                        </w:rPr>
                        <w:t xml:space="preserve">Soutien au développement global de l’enfant </w:t>
                      </w:r>
                      <w:r w:rsidR="00D7138B">
                        <w:rPr>
                          <w:rFonts w:ascii="Century Gothic" w:hAnsi="Century Gothic"/>
                          <w:b/>
                          <w:bCs/>
                          <w:color w:val="000000" w:themeColor="text1"/>
                          <w:sz w:val="36"/>
                          <w:szCs w:val="36"/>
                        </w:rPr>
                        <w:t>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538F66D" w14:textId="77777777" w:rsidR="00E440DD" w:rsidRDefault="00E440DD" w:rsidP="00E440DD"/>
                    <w:p w14:paraId="4B054ED0" w14:textId="35EAE51A" w:rsidR="00E440DD" w:rsidRPr="00C44F01" w:rsidRDefault="00DC2BB9" w:rsidP="00BA3131">
                      <w:pPr>
                        <w:spacing w:after="0"/>
                        <w:rPr>
                          <w:rFonts w:ascii="Century Gothic" w:hAnsi="Century Gothic"/>
                          <w:b/>
                          <w:bCs/>
                          <w:color w:val="FFFFFF" w:themeColor="background1"/>
                          <w:sz w:val="40"/>
                          <w:szCs w:val="40"/>
                        </w:rPr>
                      </w:pPr>
                      <w:r w:rsidRPr="00C44F01">
                        <w:rPr>
                          <w:rFonts w:ascii="Century Gothic" w:hAnsi="Century Gothic"/>
                          <w:b/>
                          <w:bCs/>
                          <w:color w:val="FFFFFF" w:themeColor="background1"/>
                          <w:sz w:val="40"/>
                          <w:szCs w:val="40"/>
                        </w:rPr>
                        <w:t>Création d’un tableau</w:t>
                      </w:r>
                    </w:p>
                    <w:p w14:paraId="06B88132" w14:textId="1E616DE3" w:rsidR="00DC2BB9" w:rsidRPr="00C44F01" w:rsidRDefault="00DC2BB9" w:rsidP="00BA3131">
                      <w:pPr>
                        <w:spacing w:after="0"/>
                        <w:rPr>
                          <w:rFonts w:ascii="Century Gothic" w:hAnsi="Century Gothic"/>
                          <w:b/>
                          <w:bCs/>
                          <w:color w:val="FFFFFF" w:themeColor="background1"/>
                          <w:sz w:val="40"/>
                          <w:szCs w:val="40"/>
                        </w:rPr>
                      </w:pPr>
                      <w:proofErr w:type="gramStart"/>
                      <w:r w:rsidRPr="00C44F01">
                        <w:rPr>
                          <w:rFonts w:ascii="Century Gothic" w:hAnsi="Century Gothic"/>
                          <w:b/>
                          <w:bCs/>
                          <w:color w:val="FFFFFF" w:themeColor="background1"/>
                          <w:sz w:val="40"/>
                          <w:szCs w:val="40"/>
                        </w:rPr>
                        <w:t>comparatif</w:t>
                      </w:r>
                      <w:proofErr w:type="gramEnd"/>
                      <w:r w:rsidRPr="00C44F01">
                        <w:rPr>
                          <w:rFonts w:ascii="Century Gothic" w:hAnsi="Century Gothic"/>
                          <w:b/>
                          <w:bCs/>
                          <w:color w:val="FFFFFF" w:themeColor="background1"/>
                          <w:sz w:val="40"/>
                          <w:szCs w:val="40"/>
                        </w:rPr>
                        <w:t xml:space="preserve"> des marqueurs</w:t>
                      </w:r>
                    </w:p>
                    <w:p w14:paraId="6909B05F" w14:textId="72B78C63" w:rsidR="00DC2BB9" w:rsidRPr="00C44F01" w:rsidRDefault="00DC2BB9" w:rsidP="00E440DD">
                      <w:pPr>
                        <w:rPr>
                          <w:rFonts w:ascii="Century Gothic" w:hAnsi="Century Gothic"/>
                          <w:b/>
                          <w:bCs/>
                          <w:color w:val="FFFFFF" w:themeColor="background1"/>
                          <w:sz w:val="40"/>
                          <w:szCs w:val="40"/>
                        </w:rPr>
                      </w:pPr>
                      <w:proofErr w:type="gramStart"/>
                      <w:r w:rsidRPr="00C44F01">
                        <w:rPr>
                          <w:rFonts w:ascii="Century Gothic" w:hAnsi="Century Gothic"/>
                          <w:b/>
                          <w:bCs/>
                          <w:color w:val="FFFFFF" w:themeColor="background1"/>
                          <w:sz w:val="40"/>
                          <w:szCs w:val="40"/>
                        </w:rPr>
                        <w:t>cognitifs</w:t>
                      </w:r>
                      <w:proofErr w:type="gramEnd"/>
                    </w:p>
                  </w:txbxContent>
                </v:textbox>
              </v:shape>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1F41D6A0" w14:textId="510E0FFA" w:rsidR="00DC2BB9" w:rsidRDefault="00DC2BB9" w:rsidP="002875B0">
      <w:pPr>
        <w:pStyle w:val="Titre2"/>
        <w:spacing w:before="240" w:line="360" w:lineRule="auto"/>
        <w:jc w:val="both"/>
        <w:rPr>
          <w:rFonts w:ascii="Century Gothic" w:eastAsia="Aptos" w:hAnsi="Century Gothic" w:cs="Times New Roman"/>
          <w:color w:val="auto"/>
          <w:sz w:val="24"/>
          <w:szCs w:val="24"/>
        </w:rPr>
      </w:pPr>
      <w:r w:rsidRPr="00DC2BB9">
        <w:rPr>
          <w:rFonts w:ascii="Century Gothic" w:eastAsia="Aptos" w:hAnsi="Century Gothic" w:cs="Times New Roman"/>
          <w:color w:val="auto"/>
          <w:sz w:val="24"/>
          <w:szCs w:val="24"/>
        </w:rPr>
        <w:t>Cette activité vise l’apprentissage des principaux marqueurs du développement cognitif des enfants de 3 à 12 ans selon les stades de développement de Piaget. En les identifiant, en les classant et en les illustrant, elle vous permettra de mieux situer les principales capacités cognitives des enfants selon leur âge et d’établir des liens concrets entre ces capacités et leurs manifestations observables au quotidien</w:t>
      </w:r>
      <w:r w:rsidR="00B01847">
        <w:rPr>
          <w:rFonts w:ascii="Century Gothic" w:eastAsia="Aptos" w:hAnsi="Century Gothic" w:cs="Times New Roman"/>
          <w:color w:val="auto"/>
          <w:sz w:val="24"/>
          <w:szCs w:val="24"/>
        </w:rPr>
        <w:t>.</w:t>
      </w:r>
      <w:r w:rsidRPr="00DC2BB9">
        <w:rPr>
          <w:rFonts w:ascii="Century Gothic" w:eastAsia="Aptos" w:hAnsi="Century Gothic" w:cs="Times New Roman"/>
          <w:color w:val="auto"/>
          <w:sz w:val="24"/>
          <w:szCs w:val="24"/>
        </w:rPr>
        <w:t>  </w:t>
      </w:r>
    </w:p>
    <w:p w14:paraId="414F9F7A" w14:textId="12D562F4"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3A03B476" w14:textId="739C8898" w:rsidR="00DC2BB9" w:rsidRDefault="002A23DB" w:rsidP="002875B0">
      <w:pPr>
        <w:pStyle w:val="Titre2"/>
        <w:spacing w:before="240" w:line="360" w:lineRule="auto"/>
        <w:jc w:val="both"/>
        <w:rPr>
          <w:rFonts w:ascii="Century Gothic" w:eastAsiaTheme="minorHAnsi" w:hAnsi="Century Gothic" w:cstheme="minorBidi"/>
          <w:color w:val="auto"/>
          <w:sz w:val="24"/>
          <w:szCs w:val="24"/>
        </w:rPr>
      </w:pPr>
      <w:r>
        <w:rPr>
          <w:rFonts w:ascii="Century Gothic" w:eastAsiaTheme="minorHAnsi" w:hAnsi="Century Gothic" w:cstheme="minorBidi"/>
          <w:color w:val="auto"/>
          <w:sz w:val="24"/>
          <w:szCs w:val="24"/>
        </w:rPr>
        <w:t>C</w:t>
      </w:r>
      <w:r w:rsidR="00DC2BB9" w:rsidRPr="00DC2BB9">
        <w:rPr>
          <w:rFonts w:ascii="Century Gothic" w:eastAsiaTheme="minorHAnsi" w:hAnsi="Century Gothic" w:cstheme="minorBidi"/>
          <w:color w:val="auto"/>
          <w:sz w:val="24"/>
          <w:szCs w:val="24"/>
        </w:rPr>
        <w:t>rée</w:t>
      </w:r>
      <w:r>
        <w:rPr>
          <w:rFonts w:ascii="Century Gothic" w:eastAsiaTheme="minorHAnsi" w:hAnsi="Century Gothic" w:cstheme="minorBidi"/>
          <w:color w:val="auto"/>
          <w:sz w:val="24"/>
          <w:szCs w:val="24"/>
        </w:rPr>
        <w:t xml:space="preserve">z </w:t>
      </w:r>
      <w:r w:rsidR="00DC2BB9" w:rsidRPr="00DC2BB9">
        <w:rPr>
          <w:rFonts w:ascii="Century Gothic" w:eastAsiaTheme="minorHAnsi" w:hAnsi="Century Gothic" w:cstheme="minorBidi"/>
          <w:color w:val="auto"/>
          <w:sz w:val="24"/>
          <w:szCs w:val="24"/>
        </w:rPr>
        <w:t>un tableau (sur papier ou numérique) comportant des marqueurs cognitifs par tranche d’âge. Pour chaque marqueur et chaque tranche d’âge, donnez un exemple.   </w:t>
      </w:r>
    </w:p>
    <w:p w14:paraId="21F74C15" w14:textId="6FB97D2A" w:rsidR="00F2353C" w:rsidRPr="00CD6550"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E500067" w14:textId="77777777" w:rsid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1 </w:t>
      </w:r>
    </w:p>
    <w:p w14:paraId="1F170FD0" w14:textId="77777777" w:rsidR="00DC2BB9" w:rsidRPr="00DC2BB9" w:rsidRDefault="00DC2BB9" w:rsidP="00DC2BB9">
      <w:pPr>
        <w:spacing w:before="240" w:line="360" w:lineRule="auto"/>
        <w:rPr>
          <w:rFonts w:ascii="Century Gothic" w:hAnsi="Century Gothic"/>
          <w:sz w:val="24"/>
          <w:szCs w:val="24"/>
        </w:rPr>
      </w:pPr>
      <w:r w:rsidRPr="00DC2BB9">
        <w:rPr>
          <w:rFonts w:ascii="Century Gothic" w:hAnsi="Century Gothic"/>
          <w:sz w:val="24"/>
          <w:szCs w:val="24"/>
        </w:rPr>
        <w:t>Revoyez les stades de développement cognitif de Piaget. </w:t>
      </w:r>
    </w:p>
    <w:p w14:paraId="52C66D03" w14:textId="77777777" w:rsidR="00DC2BB9" w:rsidRPr="00DC2BB9" w:rsidRDefault="00DC2BB9" w:rsidP="00DC2BB9">
      <w:pPr>
        <w:spacing w:before="240" w:line="360" w:lineRule="auto"/>
        <w:rPr>
          <w:rFonts w:ascii="Century Gothic" w:hAnsi="Century Gothic"/>
          <w:sz w:val="24"/>
          <w:szCs w:val="24"/>
        </w:rPr>
      </w:pPr>
      <w:r w:rsidRPr="00DC2BB9">
        <w:rPr>
          <w:rFonts w:ascii="Century Gothic" w:hAnsi="Century Gothic"/>
          <w:sz w:val="24"/>
          <w:szCs w:val="24"/>
        </w:rPr>
        <w:t>Consultez plus précisément les trois stades du développement cognitif : </w:t>
      </w:r>
    </w:p>
    <w:p w14:paraId="2150ECC0" w14:textId="77777777" w:rsidR="00DC2BB9" w:rsidRPr="00DC2BB9" w:rsidRDefault="00DC2BB9" w:rsidP="00DC2BB9">
      <w:pPr>
        <w:numPr>
          <w:ilvl w:val="0"/>
          <w:numId w:val="10"/>
        </w:numPr>
        <w:spacing w:before="240" w:line="360" w:lineRule="auto"/>
        <w:rPr>
          <w:rFonts w:ascii="Century Gothic" w:hAnsi="Century Gothic"/>
          <w:sz w:val="24"/>
          <w:szCs w:val="24"/>
        </w:rPr>
      </w:pPr>
      <w:r w:rsidRPr="00DC2BB9">
        <w:rPr>
          <w:rFonts w:ascii="Century Gothic" w:hAnsi="Century Gothic"/>
          <w:sz w:val="24"/>
          <w:szCs w:val="24"/>
        </w:rPr>
        <w:t>Stade sensori-moteur (0-2 ans) : découverte par les sens et les actions, permanence de l’objet, imitation différée. </w:t>
      </w:r>
    </w:p>
    <w:p w14:paraId="3897415D" w14:textId="77777777" w:rsidR="00DC2BB9" w:rsidRPr="00DC2BB9" w:rsidRDefault="00DC2BB9" w:rsidP="00DC2BB9">
      <w:pPr>
        <w:numPr>
          <w:ilvl w:val="0"/>
          <w:numId w:val="11"/>
        </w:numPr>
        <w:spacing w:before="240" w:line="360" w:lineRule="auto"/>
        <w:rPr>
          <w:rFonts w:ascii="Century Gothic" w:hAnsi="Century Gothic"/>
          <w:sz w:val="24"/>
          <w:szCs w:val="24"/>
        </w:rPr>
      </w:pPr>
      <w:r w:rsidRPr="00DC2BB9">
        <w:rPr>
          <w:rFonts w:ascii="Century Gothic" w:hAnsi="Century Gothic"/>
          <w:sz w:val="24"/>
          <w:szCs w:val="24"/>
        </w:rPr>
        <w:t>Stade préopératoire (2-6 ans) : pensée symbolique, égocentrisme, difficulté à comprendre la conservation. </w:t>
      </w:r>
    </w:p>
    <w:p w14:paraId="1DB36ECB" w14:textId="77777777" w:rsidR="00DC2BB9" w:rsidRPr="00DC2BB9" w:rsidRDefault="00DC2BB9" w:rsidP="00DC2BB9">
      <w:pPr>
        <w:numPr>
          <w:ilvl w:val="0"/>
          <w:numId w:val="12"/>
        </w:numPr>
        <w:spacing w:before="240" w:line="360" w:lineRule="auto"/>
        <w:rPr>
          <w:rFonts w:ascii="Century Gothic" w:hAnsi="Century Gothic"/>
          <w:sz w:val="24"/>
          <w:szCs w:val="24"/>
        </w:rPr>
      </w:pPr>
      <w:r w:rsidRPr="00DC2BB9">
        <w:rPr>
          <w:rFonts w:ascii="Century Gothic" w:hAnsi="Century Gothic"/>
          <w:sz w:val="24"/>
          <w:szCs w:val="24"/>
        </w:rPr>
        <w:t>Stade des opérations concrètes (6-11 ans) : logique concrète, classification, sériation, conservation acquise. </w:t>
      </w:r>
    </w:p>
    <w:p w14:paraId="07AE2BB4" w14:textId="77777777" w:rsidR="00DC2BB9" w:rsidRPr="00DC2BB9" w:rsidRDefault="00DC2BB9" w:rsidP="00DC2BB9">
      <w:pPr>
        <w:spacing w:before="240" w:line="360" w:lineRule="auto"/>
        <w:rPr>
          <w:rFonts w:ascii="Century Gothic" w:hAnsi="Century Gothic"/>
          <w:b/>
          <w:bCs/>
          <w:sz w:val="24"/>
          <w:szCs w:val="24"/>
        </w:rPr>
      </w:pPr>
      <w:r w:rsidRPr="00DC2BB9">
        <w:rPr>
          <w:rFonts w:ascii="Century Gothic" w:hAnsi="Century Gothic"/>
          <w:b/>
          <w:bCs/>
          <w:sz w:val="24"/>
          <w:szCs w:val="24"/>
        </w:rPr>
        <w:lastRenderedPageBreak/>
        <w:t>Étape 2  </w:t>
      </w:r>
    </w:p>
    <w:p w14:paraId="3FCF5695" w14:textId="77777777" w:rsidR="00DC2BB9" w:rsidRPr="00DC2BB9" w:rsidRDefault="00DC2BB9" w:rsidP="00DC2BB9">
      <w:pPr>
        <w:spacing w:before="240" w:line="360" w:lineRule="auto"/>
        <w:rPr>
          <w:rFonts w:ascii="Century Gothic" w:hAnsi="Century Gothic"/>
          <w:sz w:val="24"/>
          <w:szCs w:val="24"/>
        </w:rPr>
      </w:pPr>
      <w:r w:rsidRPr="00DC2BB9">
        <w:rPr>
          <w:rFonts w:ascii="Century Gothic" w:hAnsi="Century Gothic"/>
          <w:sz w:val="24"/>
          <w:szCs w:val="24"/>
        </w:rPr>
        <w:t>Dans votre tableau, identifiez au moins deux marqueurs cognitifs pour chacune des tranches suivantes : </w:t>
      </w:r>
    </w:p>
    <w:p w14:paraId="103962D4" w14:textId="17D187DC" w:rsidR="00DC2BB9" w:rsidRPr="00DC2BB9" w:rsidRDefault="00DC2BB9" w:rsidP="00DC2BB9">
      <w:pPr>
        <w:numPr>
          <w:ilvl w:val="0"/>
          <w:numId w:val="13"/>
        </w:numPr>
        <w:spacing w:before="240" w:line="360" w:lineRule="auto"/>
        <w:rPr>
          <w:rFonts w:ascii="Century Gothic" w:hAnsi="Century Gothic"/>
          <w:sz w:val="24"/>
          <w:szCs w:val="24"/>
        </w:rPr>
      </w:pPr>
      <w:r w:rsidRPr="00DC2BB9">
        <w:rPr>
          <w:rFonts w:ascii="Century Gothic" w:hAnsi="Century Gothic"/>
          <w:sz w:val="24"/>
          <w:szCs w:val="24"/>
        </w:rPr>
        <w:t>0-2 ans (sensori-moteur)</w:t>
      </w:r>
      <w:r w:rsidR="00B03133">
        <w:rPr>
          <w:rFonts w:ascii="Century Gothic" w:hAnsi="Century Gothic"/>
          <w:sz w:val="24"/>
          <w:szCs w:val="24"/>
        </w:rPr>
        <w:t>;</w:t>
      </w:r>
      <w:r w:rsidRPr="00DC2BB9">
        <w:rPr>
          <w:rFonts w:ascii="Century Gothic" w:hAnsi="Century Gothic"/>
          <w:sz w:val="24"/>
          <w:szCs w:val="24"/>
        </w:rPr>
        <w:t> </w:t>
      </w:r>
    </w:p>
    <w:p w14:paraId="04912A8C" w14:textId="5C55CF6C" w:rsidR="00DC2BB9" w:rsidRPr="00DC2BB9" w:rsidRDefault="00DC2BB9" w:rsidP="00DC2BB9">
      <w:pPr>
        <w:numPr>
          <w:ilvl w:val="0"/>
          <w:numId w:val="14"/>
        </w:numPr>
        <w:spacing w:before="240" w:line="360" w:lineRule="auto"/>
        <w:rPr>
          <w:rFonts w:ascii="Century Gothic" w:hAnsi="Century Gothic"/>
          <w:sz w:val="24"/>
          <w:szCs w:val="24"/>
        </w:rPr>
      </w:pPr>
      <w:r w:rsidRPr="00DC2BB9">
        <w:rPr>
          <w:rFonts w:ascii="Century Gothic" w:hAnsi="Century Gothic"/>
          <w:sz w:val="24"/>
          <w:szCs w:val="24"/>
        </w:rPr>
        <w:t>3-5 ans (préopératoire)</w:t>
      </w:r>
      <w:r w:rsidR="00B03133">
        <w:rPr>
          <w:rFonts w:ascii="Century Gothic" w:hAnsi="Century Gothic"/>
          <w:sz w:val="24"/>
          <w:szCs w:val="24"/>
        </w:rPr>
        <w:t>;</w:t>
      </w:r>
      <w:r w:rsidRPr="00DC2BB9">
        <w:rPr>
          <w:rFonts w:ascii="Century Gothic" w:hAnsi="Century Gothic"/>
          <w:sz w:val="24"/>
          <w:szCs w:val="24"/>
        </w:rPr>
        <w:t> </w:t>
      </w:r>
    </w:p>
    <w:p w14:paraId="5019F3EE" w14:textId="63034D88" w:rsidR="00DC2BB9" w:rsidRPr="00DC2BB9" w:rsidRDefault="00DC2BB9" w:rsidP="00DC2BB9">
      <w:pPr>
        <w:numPr>
          <w:ilvl w:val="0"/>
          <w:numId w:val="15"/>
        </w:numPr>
        <w:spacing w:before="240" w:line="360" w:lineRule="auto"/>
        <w:rPr>
          <w:rFonts w:ascii="Century Gothic" w:hAnsi="Century Gothic"/>
          <w:sz w:val="24"/>
          <w:szCs w:val="24"/>
        </w:rPr>
      </w:pPr>
      <w:r w:rsidRPr="00DC2BB9">
        <w:rPr>
          <w:rFonts w:ascii="Century Gothic" w:hAnsi="Century Gothic"/>
          <w:sz w:val="24"/>
          <w:szCs w:val="24"/>
        </w:rPr>
        <w:t>6-8 ans (début opérations concrètes)</w:t>
      </w:r>
      <w:r w:rsidR="00B03133">
        <w:rPr>
          <w:rFonts w:ascii="Century Gothic" w:hAnsi="Century Gothic"/>
          <w:sz w:val="24"/>
          <w:szCs w:val="24"/>
        </w:rPr>
        <w:t>;</w:t>
      </w:r>
      <w:r w:rsidRPr="00DC2BB9">
        <w:rPr>
          <w:rFonts w:ascii="Century Gothic" w:hAnsi="Century Gothic"/>
          <w:sz w:val="24"/>
          <w:szCs w:val="24"/>
        </w:rPr>
        <w:t> </w:t>
      </w:r>
    </w:p>
    <w:p w14:paraId="0EAFDEB6" w14:textId="10C23872" w:rsidR="00DC2BB9" w:rsidRPr="00DC2BB9" w:rsidRDefault="00DC2BB9" w:rsidP="00DC2BB9">
      <w:pPr>
        <w:numPr>
          <w:ilvl w:val="0"/>
          <w:numId w:val="16"/>
        </w:numPr>
        <w:spacing w:before="240" w:line="360" w:lineRule="auto"/>
        <w:rPr>
          <w:rFonts w:ascii="Century Gothic" w:hAnsi="Century Gothic"/>
          <w:sz w:val="24"/>
          <w:szCs w:val="24"/>
        </w:rPr>
      </w:pPr>
      <w:r w:rsidRPr="00DC2BB9">
        <w:rPr>
          <w:rFonts w:ascii="Century Gothic" w:hAnsi="Century Gothic"/>
          <w:sz w:val="24"/>
          <w:szCs w:val="24"/>
        </w:rPr>
        <w:t>9-12 ans (opérations concrètes avancées)</w:t>
      </w:r>
      <w:r w:rsidR="00B03133">
        <w:rPr>
          <w:rFonts w:ascii="Century Gothic" w:hAnsi="Century Gothic"/>
          <w:sz w:val="24"/>
          <w:szCs w:val="24"/>
        </w:rPr>
        <w:t>.</w:t>
      </w:r>
      <w:r w:rsidRPr="00DC2BB9">
        <w:rPr>
          <w:rFonts w:ascii="Century Gothic" w:hAnsi="Century Gothic"/>
          <w:sz w:val="24"/>
          <w:szCs w:val="24"/>
        </w:rPr>
        <w:t> </w:t>
      </w:r>
    </w:p>
    <w:p w14:paraId="0BFF9927" w14:textId="77777777" w:rsidR="00DC2BB9" w:rsidRPr="00DC2BB9" w:rsidRDefault="00DC2BB9" w:rsidP="00DC2BB9">
      <w:pPr>
        <w:spacing w:before="240" w:line="360" w:lineRule="auto"/>
        <w:rPr>
          <w:rFonts w:ascii="Century Gothic" w:hAnsi="Century Gothic"/>
          <w:sz w:val="24"/>
          <w:szCs w:val="24"/>
        </w:rPr>
      </w:pPr>
      <w:r w:rsidRPr="00DC2BB9">
        <w:rPr>
          <w:rFonts w:ascii="Century Gothic" w:hAnsi="Century Gothic"/>
          <w:sz w:val="24"/>
          <w:szCs w:val="24"/>
        </w:rPr>
        <w:t>Décrivez pour chaque marqueur ce que l’enfant est généralement capable de faire à ce stade. </w:t>
      </w:r>
    </w:p>
    <w:p w14:paraId="67A32703" w14:textId="77777777" w:rsidR="00DC2BB9" w:rsidRPr="00DC2BB9" w:rsidRDefault="00DC2BB9" w:rsidP="00DC2BB9">
      <w:pPr>
        <w:spacing w:before="240" w:line="360" w:lineRule="auto"/>
        <w:rPr>
          <w:rFonts w:ascii="Century Gothic" w:hAnsi="Century Gothic"/>
          <w:b/>
          <w:bCs/>
          <w:sz w:val="24"/>
          <w:szCs w:val="24"/>
        </w:rPr>
      </w:pPr>
      <w:r w:rsidRPr="00DC2BB9">
        <w:rPr>
          <w:rFonts w:ascii="Century Gothic" w:hAnsi="Century Gothic"/>
          <w:b/>
          <w:bCs/>
          <w:sz w:val="24"/>
          <w:szCs w:val="24"/>
        </w:rPr>
        <w:t>Étape 3 </w:t>
      </w:r>
    </w:p>
    <w:p w14:paraId="791C809E" w14:textId="59667F15" w:rsidR="00DC2BB9" w:rsidRPr="00DC2BB9" w:rsidRDefault="00DC2BB9" w:rsidP="002875B0">
      <w:pPr>
        <w:spacing w:before="240" w:line="360" w:lineRule="auto"/>
        <w:jc w:val="both"/>
        <w:rPr>
          <w:rFonts w:ascii="Century Gothic" w:hAnsi="Century Gothic"/>
          <w:sz w:val="24"/>
          <w:szCs w:val="24"/>
        </w:rPr>
      </w:pPr>
      <w:r w:rsidRPr="00DC2BB9">
        <w:rPr>
          <w:rFonts w:ascii="Century Gothic" w:hAnsi="Century Gothic"/>
          <w:sz w:val="24"/>
          <w:szCs w:val="24"/>
        </w:rPr>
        <w:t xml:space="preserve">Pour chaque marqueur, proposez un exemple que l’on pourrait observer en milieu de garde éducatif à l’enfance ou en service de garde scolaire. L’exemple doit être rédigé de façon descriptive, observable (ex. : </w:t>
      </w:r>
      <w:r w:rsidR="0058021F">
        <w:rPr>
          <w:rFonts w:ascii="Century Gothic" w:hAnsi="Century Gothic"/>
          <w:sz w:val="24"/>
          <w:szCs w:val="24"/>
        </w:rPr>
        <w:t xml:space="preserve">« </w:t>
      </w:r>
      <w:r w:rsidRPr="00DC2BB9">
        <w:rPr>
          <w:rFonts w:ascii="Century Gothic" w:hAnsi="Century Gothic"/>
          <w:sz w:val="24"/>
          <w:szCs w:val="24"/>
        </w:rPr>
        <w:t>L’enfant soulève un tissu et</w:t>
      </w:r>
      <w:r w:rsidR="16ED43A6" w:rsidRPr="1DA95D73">
        <w:rPr>
          <w:rFonts w:ascii="Century Gothic" w:hAnsi="Century Gothic"/>
          <w:sz w:val="24"/>
          <w:szCs w:val="24"/>
        </w:rPr>
        <w:t>,</w:t>
      </w:r>
      <w:r w:rsidRPr="00DC2BB9">
        <w:rPr>
          <w:rFonts w:ascii="Century Gothic" w:hAnsi="Century Gothic"/>
          <w:sz w:val="24"/>
          <w:szCs w:val="24"/>
        </w:rPr>
        <w:t xml:space="preserve"> y trouvant un jouet caché par sa mère devant lui, fait un large sourire.</w:t>
      </w:r>
      <w:r w:rsidR="0058021F">
        <w:rPr>
          <w:rFonts w:ascii="Century Gothic" w:hAnsi="Century Gothic"/>
          <w:sz w:val="24"/>
          <w:szCs w:val="24"/>
        </w:rPr>
        <w:t xml:space="preserve"> »</w:t>
      </w:r>
      <w:r w:rsidRPr="00DC2BB9">
        <w:rPr>
          <w:rFonts w:ascii="Century Gothic" w:hAnsi="Century Gothic"/>
          <w:sz w:val="24"/>
          <w:szCs w:val="24"/>
        </w:rPr>
        <w:t xml:space="preserve"> pour la permanence de l’objet). </w:t>
      </w:r>
    </w:p>
    <w:p w14:paraId="557F2821" w14:textId="77777777" w:rsidR="00DC2BB9" w:rsidRPr="00DC2BB9" w:rsidRDefault="00DC2BB9" w:rsidP="00DC2BB9">
      <w:pPr>
        <w:spacing w:before="240" w:line="360" w:lineRule="auto"/>
        <w:rPr>
          <w:rFonts w:ascii="Century Gothic" w:hAnsi="Century Gothic"/>
          <w:sz w:val="24"/>
          <w:szCs w:val="24"/>
        </w:rPr>
      </w:pPr>
      <w:r w:rsidRPr="00DC2BB9">
        <w:rPr>
          <w:rFonts w:ascii="Century Gothic" w:hAnsi="Century Gothic"/>
          <w:sz w:val="24"/>
          <w:szCs w:val="24"/>
        </w:rPr>
        <w:t>Votre tableau doit comporter au minimum : </w:t>
      </w:r>
    </w:p>
    <w:p w14:paraId="0A336836" w14:textId="5CA1567E" w:rsidR="00DC2BB9" w:rsidRPr="00DC2BB9" w:rsidRDefault="00A31915" w:rsidP="00DC2BB9">
      <w:pPr>
        <w:numPr>
          <w:ilvl w:val="0"/>
          <w:numId w:val="17"/>
        </w:numPr>
        <w:spacing w:before="240" w:line="360" w:lineRule="auto"/>
        <w:rPr>
          <w:rFonts w:ascii="Century Gothic" w:hAnsi="Century Gothic"/>
          <w:sz w:val="24"/>
          <w:szCs w:val="24"/>
        </w:rPr>
      </w:pPr>
      <w:r>
        <w:rPr>
          <w:rFonts w:ascii="Century Gothic" w:hAnsi="Century Gothic"/>
          <w:sz w:val="24"/>
          <w:szCs w:val="24"/>
        </w:rPr>
        <w:t>Quatre</w:t>
      </w:r>
      <w:r w:rsidR="00DC2BB9" w:rsidRPr="00DC2BB9">
        <w:rPr>
          <w:rFonts w:ascii="Century Gothic" w:hAnsi="Century Gothic"/>
          <w:sz w:val="24"/>
          <w:szCs w:val="24"/>
        </w:rPr>
        <w:t xml:space="preserve"> tranches d’âge; </w:t>
      </w:r>
    </w:p>
    <w:p w14:paraId="71319A82" w14:textId="345D42E0" w:rsidR="00DC2BB9" w:rsidRPr="00DC2BB9" w:rsidRDefault="00A31915" w:rsidP="00DC2BB9">
      <w:pPr>
        <w:numPr>
          <w:ilvl w:val="0"/>
          <w:numId w:val="18"/>
        </w:numPr>
        <w:spacing w:before="240" w:line="360" w:lineRule="auto"/>
        <w:rPr>
          <w:rFonts w:ascii="Century Gothic" w:hAnsi="Century Gothic"/>
          <w:sz w:val="24"/>
          <w:szCs w:val="24"/>
        </w:rPr>
      </w:pPr>
      <w:r>
        <w:rPr>
          <w:rFonts w:ascii="Century Gothic" w:hAnsi="Century Gothic"/>
          <w:sz w:val="24"/>
          <w:szCs w:val="24"/>
        </w:rPr>
        <w:t>Deux</w:t>
      </w:r>
      <w:r w:rsidR="00DC2BB9" w:rsidRPr="00DC2BB9">
        <w:rPr>
          <w:rFonts w:ascii="Century Gothic" w:hAnsi="Century Gothic"/>
          <w:sz w:val="24"/>
          <w:szCs w:val="24"/>
        </w:rPr>
        <w:t xml:space="preserve"> marqueurs cognitifs par tranche; </w:t>
      </w:r>
    </w:p>
    <w:p w14:paraId="17016497" w14:textId="083D8454" w:rsidR="00DC2BB9" w:rsidRPr="00DC2BB9" w:rsidRDefault="00A31915" w:rsidP="00DC2BB9">
      <w:pPr>
        <w:numPr>
          <w:ilvl w:val="0"/>
          <w:numId w:val="19"/>
        </w:numPr>
        <w:spacing w:before="240" w:line="360" w:lineRule="auto"/>
        <w:rPr>
          <w:rFonts w:ascii="Century Gothic" w:hAnsi="Century Gothic"/>
          <w:sz w:val="24"/>
          <w:szCs w:val="24"/>
        </w:rPr>
      </w:pPr>
      <w:r>
        <w:rPr>
          <w:rFonts w:ascii="Century Gothic" w:hAnsi="Century Gothic"/>
          <w:sz w:val="24"/>
          <w:szCs w:val="24"/>
        </w:rPr>
        <w:t>Un</w:t>
      </w:r>
      <w:r w:rsidR="00DC2BB9" w:rsidRPr="00DC2BB9">
        <w:rPr>
          <w:rFonts w:ascii="Century Gothic" w:hAnsi="Century Gothic"/>
          <w:sz w:val="24"/>
          <w:szCs w:val="24"/>
        </w:rPr>
        <w:t xml:space="preserve"> exemple concret par marqueur. </w:t>
      </w:r>
    </w:p>
    <w:p w14:paraId="6A5DBF03" w14:textId="7813700D" w:rsidR="00DC2BB9" w:rsidRPr="00DC2BB9" w:rsidRDefault="00DC2BB9" w:rsidP="00DC2BB9">
      <w:pPr>
        <w:spacing w:before="240" w:line="360" w:lineRule="auto"/>
        <w:rPr>
          <w:rFonts w:ascii="Century Gothic" w:hAnsi="Century Gothic"/>
          <w:b/>
          <w:bCs/>
          <w:sz w:val="24"/>
          <w:szCs w:val="24"/>
        </w:rPr>
      </w:pPr>
      <w:r w:rsidRPr="00DC2BB9">
        <w:rPr>
          <w:rFonts w:ascii="Century Gothic" w:hAnsi="Century Gothic"/>
          <w:b/>
          <w:bCs/>
          <w:sz w:val="24"/>
          <w:szCs w:val="24"/>
        </w:rPr>
        <w:t>  </w:t>
      </w:r>
    </w:p>
    <w:sectPr w:rsidR="00DC2BB9" w:rsidRPr="00DC2BB9" w:rsidSect="00353ADD">
      <w:headerReference w:type="default" r:id="rId12"/>
      <w:footerReference w:type="default" r:id="rId13"/>
      <w:footerReference w:type="first" r:id="rId14"/>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BF7A6B" w14:textId="77777777" w:rsidR="00DE4B6B" w:rsidRDefault="00DE4B6B" w:rsidP="0070582C">
      <w:pPr>
        <w:spacing w:after="0" w:line="240" w:lineRule="auto"/>
      </w:pPr>
      <w:r>
        <w:separator/>
      </w:r>
    </w:p>
  </w:endnote>
  <w:endnote w:type="continuationSeparator" w:id="0">
    <w:p w14:paraId="1A84AADE" w14:textId="77777777" w:rsidR="00DE4B6B" w:rsidRDefault="00DE4B6B"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5C37A" w14:textId="77777777" w:rsidR="005A67EE" w:rsidRPr="005A67EE" w:rsidRDefault="005A67EE" w:rsidP="005A67EE">
    <w:pPr>
      <w:tabs>
        <w:tab w:val="center" w:pos="4703"/>
        <w:tab w:val="right" w:pos="9406"/>
      </w:tabs>
      <w:spacing w:after="0" w:line="240" w:lineRule="auto"/>
      <w:rPr>
        <w:rFonts w:ascii="Aptos" w:eastAsia="Aptos" w:hAnsi="Aptos" w:cs="Arial"/>
        <w:sz w:val="18"/>
        <w:szCs w:val="18"/>
      </w:rPr>
    </w:pPr>
    <w:r w:rsidRPr="005A67EE">
      <w:rPr>
        <w:rFonts w:ascii="Aptos" w:eastAsia="Aptos" w:hAnsi="Aptos" w:cs="Arial"/>
        <w:sz w:val="18"/>
        <w:szCs w:val="18"/>
      </w:rPr>
      <w:t xml:space="preserve">Ce travail est autorisé sous CC BY-NC 4.0. Pour consulter une copie de cette licence, visitez </w:t>
    </w:r>
    <w:hyperlink r:id="rId1" w:history="1">
      <w:r w:rsidRPr="005A67EE">
        <w:rPr>
          <w:rFonts w:ascii="Aptos" w:eastAsia="Aptos" w:hAnsi="Aptos" w:cs="Arial"/>
          <w:color w:val="0000FF"/>
          <w:sz w:val="18"/>
          <w:szCs w:val="18"/>
          <w:u w:val="single"/>
        </w:rPr>
        <w:t>https://creativecommons.org/licenses/by-nc/4.0/</w:t>
      </w:r>
    </w:hyperlink>
    <w:r w:rsidRPr="005A67EE">
      <w:rPr>
        <w:rFonts w:ascii="Aptos" w:eastAsia="Aptos" w:hAnsi="Aptos" w:cs="Arial"/>
        <w:sz w:val="18"/>
        <w:szCs w:val="18"/>
      </w:rPr>
      <w:t xml:space="preserve"> </w:t>
    </w:r>
  </w:p>
  <w:p w14:paraId="4D6DEDD0" w14:textId="77777777" w:rsidR="005A67EE" w:rsidRDefault="005A67E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56BAC" w14:textId="77777777" w:rsidR="00DE4B6B" w:rsidRDefault="00DE4B6B" w:rsidP="0070582C">
      <w:pPr>
        <w:spacing w:after="0" w:line="240" w:lineRule="auto"/>
      </w:pPr>
      <w:r>
        <w:separator/>
      </w:r>
    </w:p>
  </w:footnote>
  <w:footnote w:type="continuationSeparator" w:id="0">
    <w:p w14:paraId="3E7A5FB5" w14:textId="77777777" w:rsidR="00DE4B6B" w:rsidRDefault="00DE4B6B"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A12AA"/>
    <w:multiLevelType w:val="multilevel"/>
    <w:tmpl w:val="504CE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43F5849"/>
    <w:multiLevelType w:val="multilevel"/>
    <w:tmpl w:val="41BE7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9A33EFF"/>
    <w:multiLevelType w:val="multilevel"/>
    <w:tmpl w:val="F5045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C4D7BF8"/>
    <w:multiLevelType w:val="multilevel"/>
    <w:tmpl w:val="66CAE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C906BD6"/>
    <w:multiLevelType w:val="multilevel"/>
    <w:tmpl w:val="9814A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3233287"/>
    <w:multiLevelType w:val="multilevel"/>
    <w:tmpl w:val="2D0C9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D153830"/>
    <w:multiLevelType w:val="multilevel"/>
    <w:tmpl w:val="A3568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E4F3630"/>
    <w:multiLevelType w:val="multilevel"/>
    <w:tmpl w:val="19704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14D0B26"/>
    <w:multiLevelType w:val="multilevel"/>
    <w:tmpl w:val="D6AC3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41463D7"/>
    <w:multiLevelType w:val="multilevel"/>
    <w:tmpl w:val="F0C68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7443718"/>
    <w:multiLevelType w:val="multilevel"/>
    <w:tmpl w:val="8DFA5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D96479D"/>
    <w:multiLevelType w:val="multilevel"/>
    <w:tmpl w:val="1054A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B2A14B4"/>
    <w:multiLevelType w:val="multilevel"/>
    <w:tmpl w:val="09F66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BFF1052"/>
    <w:multiLevelType w:val="multilevel"/>
    <w:tmpl w:val="9D147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D9869D2"/>
    <w:multiLevelType w:val="multilevel"/>
    <w:tmpl w:val="DB865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A2B5471"/>
    <w:multiLevelType w:val="multilevel"/>
    <w:tmpl w:val="54444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A2F6BA4"/>
    <w:multiLevelType w:val="multilevel"/>
    <w:tmpl w:val="9636F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1713E8A"/>
    <w:multiLevelType w:val="multilevel"/>
    <w:tmpl w:val="E8300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93122A8"/>
    <w:multiLevelType w:val="multilevel"/>
    <w:tmpl w:val="74708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43351042">
    <w:abstractNumId w:val="11"/>
  </w:num>
  <w:num w:numId="2" w16cid:durableId="1788740903">
    <w:abstractNumId w:val="13"/>
  </w:num>
  <w:num w:numId="3" w16cid:durableId="85156410">
    <w:abstractNumId w:val="10"/>
  </w:num>
  <w:num w:numId="4" w16cid:durableId="685985206">
    <w:abstractNumId w:val="4"/>
  </w:num>
  <w:num w:numId="5" w16cid:durableId="1565601952">
    <w:abstractNumId w:val="1"/>
  </w:num>
  <w:num w:numId="6" w16cid:durableId="1223369977">
    <w:abstractNumId w:val="5"/>
  </w:num>
  <w:num w:numId="7" w16cid:durableId="1844078234">
    <w:abstractNumId w:val="6"/>
  </w:num>
  <w:num w:numId="8" w16cid:durableId="1955282418">
    <w:abstractNumId w:val="18"/>
  </w:num>
  <w:num w:numId="9" w16cid:durableId="1273972014">
    <w:abstractNumId w:val="3"/>
  </w:num>
  <w:num w:numId="10" w16cid:durableId="96414828">
    <w:abstractNumId w:val="14"/>
  </w:num>
  <w:num w:numId="11" w16cid:durableId="1004864042">
    <w:abstractNumId w:val="15"/>
  </w:num>
  <w:num w:numId="12" w16cid:durableId="1078089481">
    <w:abstractNumId w:val="9"/>
  </w:num>
  <w:num w:numId="13" w16cid:durableId="1434864001">
    <w:abstractNumId w:val="7"/>
  </w:num>
  <w:num w:numId="14" w16cid:durableId="527766287">
    <w:abstractNumId w:val="8"/>
  </w:num>
  <w:num w:numId="15" w16cid:durableId="267735285">
    <w:abstractNumId w:val="12"/>
  </w:num>
  <w:num w:numId="16" w16cid:durableId="496385063">
    <w:abstractNumId w:val="2"/>
  </w:num>
  <w:num w:numId="17" w16cid:durableId="293606771">
    <w:abstractNumId w:val="16"/>
  </w:num>
  <w:num w:numId="18" w16cid:durableId="1025592854">
    <w:abstractNumId w:val="0"/>
  </w:num>
  <w:num w:numId="19" w16cid:durableId="2000501521">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02A24"/>
    <w:rsid w:val="00013472"/>
    <w:rsid w:val="00014A36"/>
    <w:rsid w:val="0001587E"/>
    <w:rsid w:val="000179BD"/>
    <w:rsid w:val="00020852"/>
    <w:rsid w:val="0002451E"/>
    <w:rsid w:val="0004071E"/>
    <w:rsid w:val="00053573"/>
    <w:rsid w:val="000535CD"/>
    <w:rsid w:val="00054037"/>
    <w:rsid w:val="00065534"/>
    <w:rsid w:val="00070662"/>
    <w:rsid w:val="00072CE9"/>
    <w:rsid w:val="000744E6"/>
    <w:rsid w:val="000773A1"/>
    <w:rsid w:val="000A5C7A"/>
    <w:rsid w:val="000B77C6"/>
    <w:rsid w:val="000C3E07"/>
    <w:rsid w:val="000C5399"/>
    <w:rsid w:val="000D152E"/>
    <w:rsid w:val="000D46C2"/>
    <w:rsid w:val="000E1617"/>
    <w:rsid w:val="000E2A48"/>
    <w:rsid w:val="000F000F"/>
    <w:rsid w:val="000F4AF1"/>
    <w:rsid w:val="000F737C"/>
    <w:rsid w:val="0010059F"/>
    <w:rsid w:val="001102A0"/>
    <w:rsid w:val="001149A1"/>
    <w:rsid w:val="00116429"/>
    <w:rsid w:val="00116F7B"/>
    <w:rsid w:val="00123E73"/>
    <w:rsid w:val="001267D4"/>
    <w:rsid w:val="0013462C"/>
    <w:rsid w:val="001413A2"/>
    <w:rsid w:val="00144979"/>
    <w:rsid w:val="001504EC"/>
    <w:rsid w:val="00166957"/>
    <w:rsid w:val="001742F3"/>
    <w:rsid w:val="00185F75"/>
    <w:rsid w:val="00195B60"/>
    <w:rsid w:val="001960D8"/>
    <w:rsid w:val="001B30BD"/>
    <w:rsid w:val="001C6726"/>
    <w:rsid w:val="001E21AB"/>
    <w:rsid w:val="001E2E8D"/>
    <w:rsid w:val="001E5CC4"/>
    <w:rsid w:val="001F066B"/>
    <w:rsid w:val="001F1D75"/>
    <w:rsid w:val="002000C7"/>
    <w:rsid w:val="002017E1"/>
    <w:rsid w:val="00202EFA"/>
    <w:rsid w:val="002103D6"/>
    <w:rsid w:val="002111F8"/>
    <w:rsid w:val="00214152"/>
    <w:rsid w:val="0021493B"/>
    <w:rsid w:val="002317E6"/>
    <w:rsid w:val="0023230D"/>
    <w:rsid w:val="00232EAE"/>
    <w:rsid w:val="00253F3B"/>
    <w:rsid w:val="002628CC"/>
    <w:rsid w:val="00270926"/>
    <w:rsid w:val="00274926"/>
    <w:rsid w:val="00277B96"/>
    <w:rsid w:val="002875B0"/>
    <w:rsid w:val="002921A2"/>
    <w:rsid w:val="002A23DB"/>
    <w:rsid w:val="002A4369"/>
    <w:rsid w:val="002A4E72"/>
    <w:rsid w:val="002B3974"/>
    <w:rsid w:val="002B471B"/>
    <w:rsid w:val="002B6A67"/>
    <w:rsid w:val="002D16F5"/>
    <w:rsid w:val="002E0935"/>
    <w:rsid w:val="002E13A3"/>
    <w:rsid w:val="002E19AB"/>
    <w:rsid w:val="002E4C96"/>
    <w:rsid w:val="00302C65"/>
    <w:rsid w:val="00307453"/>
    <w:rsid w:val="00313149"/>
    <w:rsid w:val="00313C94"/>
    <w:rsid w:val="003208FF"/>
    <w:rsid w:val="00324292"/>
    <w:rsid w:val="003242F7"/>
    <w:rsid w:val="0033116F"/>
    <w:rsid w:val="00331193"/>
    <w:rsid w:val="00333933"/>
    <w:rsid w:val="003370D8"/>
    <w:rsid w:val="00353ADD"/>
    <w:rsid w:val="00356ED2"/>
    <w:rsid w:val="0036205F"/>
    <w:rsid w:val="00362681"/>
    <w:rsid w:val="00367316"/>
    <w:rsid w:val="0037359B"/>
    <w:rsid w:val="0037477D"/>
    <w:rsid w:val="00387EFE"/>
    <w:rsid w:val="00394CDB"/>
    <w:rsid w:val="00397A91"/>
    <w:rsid w:val="003A325B"/>
    <w:rsid w:val="003B51B0"/>
    <w:rsid w:val="003C5B08"/>
    <w:rsid w:val="003D061A"/>
    <w:rsid w:val="003D2A63"/>
    <w:rsid w:val="003F2176"/>
    <w:rsid w:val="003F7103"/>
    <w:rsid w:val="00404771"/>
    <w:rsid w:val="00407320"/>
    <w:rsid w:val="0041073A"/>
    <w:rsid w:val="004119DD"/>
    <w:rsid w:val="00420DA9"/>
    <w:rsid w:val="00422BF8"/>
    <w:rsid w:val="004412C3"/>
    <w:rsid w:val="00442EDC"/>
    <w:rsid w:val="004455BC"/>
    <w:rsid w:val="00462365"/>
    <w:rsid w:val="00464C6A"/>
    <w:rsid w:val="00476EAF"/>
    <w:rsid w:val="00482EB6"/>
    <w:rsid w:val="004871DC"/>
    <w:rsid w:val="004A3E6B"/>
    <w:rsid w:val="004C2085"/>
    <w:rsid w:val="004E07C2"/>
    <w:rsid w:val="004E1E2A"/>
    <w:rsid w:val="00505F6E"/>
    <w:rsid w:val="005228EE"/>
    <w:rsid w:val="00531601"/>
    <w:rsid w:val="0054261B"/>
    <w:rsid w:val="005526D1"/>
    <w:rsid w:val="00553CE0"/>
    <w:rsid w:val="005578FD"/>
    <w:rsid w:val="00566656"/>
    <w:rsid w:val="00572A2A"/>
    <w:rsid w:val="00574AC6"/>
    <w:rsid w:val="00575247"/>
    <w:rsid w:val="00576A13"/>
    <w:rsid w:val="0058021F"/>
    <w:rsid w:val="00594F68"/>
    <w:rsid w:val="005A2308"/>
    <w:rsid w:val="005A67EE"/>
    <w:rsid w:val="005C4207"/>
    <w:rsid w:val="005D4306"/>
    <w:rsid w:val="005E785C"/>
    <w:rsid w:val="006013CC"/>
    <w:rsid w:val="00604FF6"/>
    <w:rsid w:val="006130BE"/>
    <w:rsid w:val="00616CB4"/>
    <w:rsid w:val="006322C3"/>
    <w:rsid w:val="00634251"/>
    <w:rsid w:val="00642B97"/>
    <w:rsid w:val="00642C86"/>
    <w:rsid w:val="006657DF"/>
    <w:rsid w:val="006718C4"/>
    <w:rsid w:val="006907F7"/>
    <w:rsid w:val="00694E39"/>
    <w:rsid w:val="006A1673"/>
    <w:rsid w:val="006A2499"/>
    <w:rsid w:val="006A2823"/>
    <w:rsid w:val="006B0482"/>
    <w:rsid w:val="006C5AFA"/>
    <w:rsid w:val="006C5EEA"/>
    <w:rsid w:val="006D79D4"/>
    <w:rsid w:val="006E1DCB"/>
    <w:rsid w:val="006E5EA8"/>
    <w:rsid w:val="00703ADA"/>
    <w:rsid w:val="00704EC6"/>
    <w:rsid w:val="0070582C"/>
    <w:rsid w:val="0072222C"/>
    <w:rsid w:val="00722366"/>
    <w:rsid w:val="0072311E"/>
    <w:rsid w:val="00743251"/>
    <w:rsid w:val="007433EB"/>
    <w:rsid w:val="007466B0"/>
    <w:rsid w:val="00746DCC"/>
    <w:rsid w:val="007534EC"/>
    <w:rsid w:val="0075443D"/>
    <w:rsid w:val="00761C60"/>
    <w:rsid w:val="00770BA8"/>
    <w:rsid w:val="00776D75"/>
    <w:rsid w:val="0078139F"/>
    <w:rsid w:val="00785183"/>
    <w:rsid w:val="00786446"/>
    <w:rsid w:val="00794645"/>
    <w:rsid w:val="007977D3"/>
    <w:rsid w:val="00797813"/>
    <w:rsid w:val="007A109D"/>
    <w:rsid w:val="007A2A10"/>
    <w:rsid w:val="007A377C"/>
    <w:rsid w:val="007B4CA9"/>
    <w:rsid w:val="007B57CC"/>
    <w:rsid w:val="007B73A3"/>
    <w:rsid w:val="007C0E51"/>
    <w:rsid w:val="007C1534"/>
    <w:rsid w:val="007D6B34"/>
    <w:rsid w:val="007D6D60"/>
    <w:rsid w:val="007D74F4"/>
    <w:rsid w:val="007D7D3A"/>
    <w:rsid w:val="007E5B00"/>
    <w:rsid w:val="007E5D91"/>
    <w:rsid w:val="00803E78"/>
    <w:rsid w:val="00805C6E"/>
    <w:rsid w:val="00817A91"/>
    <w:rsid w:val="00824ECC"/>
    <w:rsid w:val="00831F64"/>
    <w:rsid w:val="00837E45"/>
    <w:rsid w:val="00843E6C"/>
    <w:rsid w:val="008472FB"/>
    <w:rsid w:val="00852B87"/>
    <w:rsid w:val="008545D2"/>
    <w:rsid w:val="008547D6"/>
    <w:rsid w:val="00863D33"/>
    <w:rsid w:val="008752D3"/>
    <w:rsid w:val="00877CF5"/>
    <w:rsid w:val="00880644"/>
    <w:rsid w:val="008D0024"/>
    <w:rsid w:val="008E4F46"/>
    <w:rsid w:val="008F2146"/>
    <w:rsid w:val="008F270C"/>
    <w:rsid w:val="008F46B9"/>
    <w:rsid w:val="008F6D64"/>
    <w:rsid w:val="00924B98"/>
    <w:rsid w:val="00943E88"/>
    <w:rsid w:val="00944437"/>
    <w:rsid w:val="00944C84"/>
    <w:rsid w:val="00956450"/>
    <w:rsid w:val="00956E99"/>
    <w:rsid w:val="0096026C"/>
    <w:rsid w:val="00962D3E"/>
    <w:rsid w:val="00970AE5"/>
    <w:rsid w:val="009726A5"/>
    <w:rsid w:val="009727AC"/>
    <w:rsid w:val="00982553"/>
    <w:rsid w:val="00987E2E"/>
    <w:rsid w:val="00996B06"/>
    <w:rsid w:val="009A07E4"/>
    <w:rsid w:val="009A1AAE"/>
    <w:rsid w:val="009A3BE4"/>
    <w:rsid w:val="009A6555"/>
    <w:rsid w:val="009B3082"/>
    <w:rsid w:val="009B4697"/>
    <w:rsid w:val="009B5A1C"/>
    <w:rsid w:val="009B7510"/>
    <w:rsid w:val="009C28EB"/>
    <w:rsid w:val="009D1C09"/>
    <w:rsid w:val="009D218A"/>
    <w:rsid w:val="009D6380"/>
    <w:rsid w:val="009F0574"/>
    <w:rsid w:val="00A03FC4"/>
    <w:rsid w:val="00A13DC6"/>
    <w:rsid w:val="00A17D2F"/>
    <w:rsid w:val="00A24603"/>
    <w:rsid w:val="00A31915"/>
    <w:rsid w:val="00A42116"/>
    <w:rsid w:val="00A50AA9"/>
    <w:rsid w:val="00A566E7"/>
    <w:rsid w:val="00A614DE"/>
    <w:rsid w:val="00A732CC"/>
    <w:rsid w:val="00A77369"/>
    <w:rsid w:val="00AA5F82"/>
    <w:rsid w:val="00AB192A"/>
    <w:rsid w:val="00AB27A3"/>
    <w:rsid w:val="00AB4F46"/>
    <w:rsid w:val="00AD11B8"/>
    <w:rsid w:val="00AD40F2"/>
    <w:rsid w:val="00AE3CDE"/>
    <w:rsid w:val="00AE402E"/>
    <w:rsid w:val="00AF171D"/>
    <w:rsid w:val="00AF4F23"/>
    <w:rsid w:val="00B01847"/>
    <w:rsid w:val="00B03133"/>
    <w:rsid w:val="00B04763"/>
    <w:rsid w:val="00B06D20"/>
    <w:rsid w:val="00B117F3"/>
    <w:rsid w:val="00B13822"/>
    <w:rsid w:val="00B27A04"/>
    <w:rsid w:val="00B361B7"/>
    <w:rsid w:val="00B402AD"/>
    <w:rsid w:val="00B53D65"/>
    <w:rsid w:val="00B70443"/>
    <w:rsid w:val="00B7274E"/>
    <w:rsid w:val="00B774F8"/>
    <w:rsid w:val="00B81469"/>
    <w:rsid w:val="00B83139"/>
    <w:rsid w:val="00BA3131"/>
    <w:rsid w:val="00BC1794"/>
    <w:rsid w:val="00BC3FD3"/>
    <w:rsid w:val="00BC4746"/>
    <w:rsid w:val="00BF526F"/>
    <w:rsid w:val="00C07853"/>
    <w:rsid w:val="00C13B3B"/>
    <w:rsid w:val="00C360D5"/>
    <w:rsid w:val="00C41AD1"/>
    <w:rsid w:val="00C44F01"/>
    <w:rsid w:val="00C572F6"/>
    <w:rsid w:val="00C855BB"/>
    <w:rsid w:val="00C9759F"/>
    <w:rsid w:val="00CA354A"/>
    <w:rsid w:val="00CB0D16"/>
    <w:rsid w:val="00CB610A"/>
    <w:rsid w:val="00CD0836"/>
    <w:rsid w:val="00CD4FD6"/>
    <w:rsid w:val="00CD6550"/>
    <w:rsid w:val="00CE4218"/>
    <w:rsid w:val="00CF0976"/>
    <w:rsid w:val="00CF0AE9"/>
    <w:rsid w:val="00D132B9"/>
    <w:rsid w:val="00D168AD"/>
    <w:rsid w:val="00D176F5"/>
    <w:rsid w:val="00D210D7"/>
    <w:rsid w:val="00D2189C"/>
    <w:rsid w:val="00D35E68"/>
    <w:rsid w:val="00D449B6"/>
    <w:rsid w:val="00D454DE"/>
    <w:rsid w:val="00D64032"/>
    <w:rsid w:val="00D64F45"/>
    <w:rsid w:val="00D7138B"/>
    <w:rsid w:val="00D8640E"/>
    <w:rsid w:val="00D91C33"/>
    <w:rsid w:val="00D933EA"/>
    <w:rsid w:val="00DA17D2"/>
    <w:rsid w:val="00DA3BB5"/>
    <w:rsid w:val="00DC2BB9"/>
    <w:rsid w:val="00DC5B64"/>
    <w:rsid w:val="00DD3D3C"/>
    <w:rsid w:val="00DD442A"/>
    <w:rsid w:val="00DD489E"/>
    <w:rsid w:val="00DE17DA"/>
    <w:rsid w:val="00DE3E2A"/>
    <w:rsid w:val="00DE4B6B"/>
    <w:rsid w:val="00DE7A77"/>
    <w:rsid w:val="00E11369"/>
    <w:rsid w:val="00E436F2"/>
    <w:rsid w:val="00E43F6B"/>
    <w:rsid w:val="00E440DD"/>
    <w:rsid w:val="00E5330E"/>
    <w:rsid w:val="00E56CD6"/>
    <w:rsid w:val="00E5774E"/>
    <w:rsid w:val="00E57DF9"/>
    <w:rsid w:val="00E93447"/>
    <w:rsid w:val="00E949C3"/>
    <w:rsid w:val="00E9584E"/>
    <w:rsid w:val="00EA7E71"/>
    <w:rsid w:val="00EB3504"/>
    <w:rsid w:val="00EB6547"/>
    <w:rsid w:val="00EB6734"/>
    <w:rsid w:val="00EB7573"/>
    <w:rsid w:val="00EC32ED"/>
    <w:rsid w:val="00EC556D"/>
    <w:rsid w:val="00ED50A5"/>
    <w:rsid w:val="00EE73FB"/>
    <w:rsid w:val="00F061EA"/>
    <w:rsid w:val="00F142B0"/>
    <w:rsid w:val="00F16675"/>
    <w:rsid w:val="00F168B5"/>
    <w:rsid w:val="00F2353C"/>
    <w:rsid w:val="00F30C7F"/>
    <w:rsid w:val="00F31042"/>
    <w:rsid w:val="00F31DDF"/>
    <w:rsid w:val="00F3238C"/>
    <w:rsid w:val="00F3558C"/>
    <w:rsid w:val="00F41955"/>
    <w:rsid w:val="00F51440"/>
    <w:rsid w:val="00F515A8"/>
    <w:rsid w:val="00F5421F"/>
    <w:rsid w:val="00F67A63"/>
    <w:rsid w:val="00F7389B"/>
    <w:rsid w:val="00F7728A"/>
    <w:rsid w:val="00F803BE"/>
    <w:rsid w:val="00F91D8E"/>
    <w:rsid w:val="00FC3255"/>
    <w:rsid w:val="00FC5E9E"/>
    <w:rsid w:val="00FC6B87"/>
    <w:rsid w:val="00FF7AAF"/>
    <w:rsid w:val="16ED43A6"/>
    <w:rsid w:val="1DA95D73"/>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5197">
      <w:bodyDiv w:val="1"/>
      <w:marLeft w:val="0"/>
      <w:marRight w:val="0"/>
      <w:marTop w:val="0"/>
      <w:marBottom w:val="0"/>
      <w:divBdr>
        <w:top w:val="none" w:sz="0" w:space="0" w:color="auto"/>
        <w:left w:val="none" w:sz="0" w:space="0" w:color="auto"/>
        <w:bottom w:val="none" w:sz="0" w:space="0" w:color="auto"/>
        <w:right w:val="none" w:sz="0" w:space="0" w:color="auto"/>
      </w:divBdr>
    </w:div>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954558005">
      <w:bodyDiv w:val="1"/>
      <w:marLeft w:val="0"/>
      <w:marRight w:val="0"/>
      <w:marTop w:val="0"/>
      <w:marBottom w:val="0"/>
      <w:divBdr>
        <w:top w:val="none" w:sz="0" w:space="0" w:color="auto"/>
        <w:left w:val="none" w:sz="0" w:space="0" w:color="auto"/>
        <w:bottom w:val="none" w:sz="0" w:space="0" w:color="auto"/>
        <w:right w:val="none" w:sz="0" w:space="0" w:color="auto"/>
      </w:divBdr>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797721">
      <w:bodyDiv w:val="1"/>
      <w:marLeft w:val="0"/>
      <w:marRight w:val="0"/>
      <w:marTop w:val="0"/>
      <w:marBottom w:val="0"/>
      <w:divBdr>
        <w:top w:val="none" w:sz="0" w:space="0" w:color="auto"/>
        <w:left w:val="none" w:sz="0" w:space="0" w:color="auto"/>
        <w:bottom w:val="none" w:sz="0" w:space="0" w:color="auto"/>
        <w:right w:val="none" w:sz="0" w:space="0" w:color="auto"/>
      </w:divBdr>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B290D8-C55D-4759-8B6C-1C45DBABDAEB}">
  <ds:schemaRefs>
    <ds:schemaRef ds:uri="1db46746-4a49-4b26-ac44-92e91f8be51f"/>
    <ds:schemaRef ds:uri="http://purl.org/dc/dcmitype/"/>
    <ds:schemaRef ds:uri="http://schemas.openxmlformats.org/package/2006/metadata/core-properties"/>
    <ds:schemaRef ds:uri="7aa57037-ac31-4b49-a37c-7c1c483d06e5"/>
    <ds:schemaRef ds:uri="http://schemas.microsoft.com/office/2006/metadata/properties"/>
    <ds:schemaRef ds:uri="http://schemas.microsoft.com/office/2006/documentManagement/types"/>
    <ds:schemaRef ds:uri="http://schemas.microsoft.com/office/infopath/2007/PartnerControls"/>
    <ds:schemaRef ds:uri="http://www.w3.org/XML/1998/namespace"/>
    <ds:schemaRef ds:uri="http://purl.org/dc/terms/"/>
    <ds:schemaRef ds:uri="http://purl.org/dc/elements/1.1/"/>
  </ds:schemaRefs>
</ds:datastoreItem>
</file>

<file path=customXml/itemProps2.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3.xml><?xml version="1.0" encoding="utf-8"?>
<ds:datastoreItem xmlns:ds="http://schemas.openxmlformats.org/officeDocument/2006/customXml" ds:itemID="{82AC0020-351A-42BA-9DBA-9D8E936AB144}"/>
</file>

<file path=docProps/app.xml><?xml version="1.0" encoding="utf-8"?>
<Properties xmlns="http://schemas.openxmlformats.org/officeDocument/2006/extended-properties" xmlns:vt="http://schemas.openxmlformats.org/officeDocument/2006/docPropsVTypes">
  <Template>Normal.dotm</Template>
  <TotalTime>15</TotalTime>
  <Pages>3</Pages>
  <Words>303</Words>
  <Characters>1672</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1972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22</cp:revision>
  <dcterms:created xsi:type="dcterms:W3CDTF">2025-10-10T17:19:00Z</dcterms:created>
  <dcterms:modified xsi:type="dcterms:W3CDTF">2026-06-08T17:57:00Z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61800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